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A4FAC" w:rsidRDefault="0076669A">
      <w:pPr>
        <w:jc w:val="center"/>
        <w:rPr>
          <w:b/>
          <w:rFonts w:ascii="Times New Roman" w:cs="Times New Roman" w:eastAsia="Times New Roman" w:hAnsi="Times New Roman"/>
          <w:sz w:val="28"/>
          <w:szCs w:val="28"/>
        </w:rPr>
      </w:pPr>
      <w:r>
        <w:rPr>
          <w:b/>
          <w:rFonts w:ascii="Times New Roman" w:cs="Times New Roman" w:eastAsia="Times New Roman" w:hAnsi="Times New Roman"/>
          <w:sz w:val="28"/>
          <w:szCs w:val="28"/>
        </w:rPr>
        <w:t>КРИТЕРИИ И ПОКАЗАТЕЛИ ЭФФЕКТИВНОСТИ РЕАЛИЗАЦИИ ПРОЕКТА</w:t>
      </w:r>
    </w:p>
    <w:p w:rsidR="006A4FAC" w:rsidRDefault="006A4FAC">
      <w:pPr>
        <w:rPr>
          <w:b/>
          <w:highlight w:val="yellow"/>
          <w:rFonts w:ascii="Times New Roman" w:cs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top w:w="0" w:type="dxa"/>
          <w:bottom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nil" w:sz="0" w:color="auto" w:space="0"/>
          <w:insideV w:val="nil" w:sz="0" w:color="auto" w:space="0"/>
        </w:tblBorders>
        <w:tblInd w:w="0" w:type="dxa"/>
        <w:tblStyle w:val="a5"/>
      </w:tblPr>
      <w:tblGrid>
        <w:gridCol w:w="3748"/>
        <w:gridCol w:w="5481"/>
      </w:tblGrid>
      <w:tr w:rsidR="006A4FAC" w:rsidTr="0076669A">
        <w:trPr>
          <w:tblHeader/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0" w:type="auto"/>
          </w:tcPr>
          <w:p w:rsidR="006A4FAC" w:rsidRDefault="0076669A" w:rsidP="0076669A">
            <w:pPr>
              <w:jc w:val="center"/>
              <w:spacing w:line="240" w:lineRule="auto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0" w:type="auto"/>
          </w:tcPr>
          <w:p w:rsidR="006A4FAC" w:rsidRDefault="0076669A" w:rsidP="0076669A">
            <w:pPr>
              <w:jc w:val="center"/>
              <w:spacing w:line="240" w:lineRule="auto"/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b/>
                <w:rFonts w:ascii="Times New Roman" w:cs="Times New Roman" w:eastAsia="Times New Roman" w:hAnsi="Times New Roman"/>
                <w:sz w:val="28"/>
                <w:szCs w:val="28"/>
              </w:rPr>
              <w:t>Показатели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Усвоение теоретических основ предпринимательства и хозяйствования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Наличие у учащихся сформированных представлений о предпринимательстве как возможной сфере профессиональной реализации личности; овладение системой социально-экономических знаний, составляющих основу предпринимательства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Сформированность</w:t>
            </w:r>
            <w:proofErr w:type="spellEnd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 первоначальных умений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Проявившиеся умения учащихся работать с информацией на уровне анализа, синтеза, обобщения, аналогии, интерпретации, сохранения; проявление у них предприимчивости в ходе проведения практикумов, осуществлённых попыток п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роектирования бизнеса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Воспитанность </w:t>
            </w:r>
            <w:proofErr w:type="gram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обучаемых</w:t>
            </w:r>
            <w:proofErr w:type="gramEnd"/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Проявление у учащихся ответственности, целеустремлённости, </w:t>
            </w:r>
            <w:proofErr w:type="spell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коммуникативности</w:t>
            </w:r>
            <w:proofErr w:type="spellEnd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, решительности (ценностно-мотивационный компонент развития личности), инициативности, находчивости креативности (творческий его комп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онент), самостоятельности, организаторских качеств, способности рисковать (</w:t>
            </w:r>
            <w:proofErr w:type="spell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деятельностный</w:t>
            </w:r>
            <w:proofErr w:type="spellEnd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 компонент)</w:t>
            </w:r>
            <w:proofErr w:type="gramEnd"/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Уровень взаимодействия субъектов образования, вовлечённых в инновационный проект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Повысившийся уровень взаимодействия и взаимопонимания педагогов и учащихся, вовлечённых в проект, обнаруженные умения работать в команде и на результат, зафиксированный повысившийся уровень развития самоконтроля и самооценки,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Инновационная компетентность,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 исследовательская культура педагогов как следствие выполнения проекта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Созданная образовательная инфраструктура для выполнения инновационного проекта и тематических исследований педагогов; реализованные ситуации опыта внедрения модели и апробация в предела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х разработанной </w:t>
            </w:r>
            <w:proofErr w:type="gramStart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модели всех предусмотренных форм постижения основ предпринимательской деятельности</w:t>
              <w:lastRenderedPageBreak/>
            </w:r>
            <w:proofErr w:type="gramEnd"/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 xml:space="preserve"> и хозяйствования на земле; полученный опыт создания и деятельности ассоциативных структур, реализующих инновационную модель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Состояние здоровья участников образовательного процесса</w:t>
              <w:lastRenderedPageBreak/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Снизившийся уровень тревожности, неопределённости, обнаруженный на старте выполнения проекта его участниками</w:t>
            </w:r>
          </w:p>
        </w:tc>
      </w:tr>
      <w:tr w:rsidR="006A4FAC" w:rsidTr="0076669A">
        <w:trPr>
          <w:trHeight w:val="20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Взаимосвязь в пределах созданной ассоциативной структуры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tcW w:w="0" w:type="auto"/>
          </w:tcPr>
          <w:p w:rsidR="006A4FAC" w:rsidRDefault="0076669A" w:rsidP="0076669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Повысившаяся устойчивость в отнош</w:t>
            </w:r>
            <w:r>
              <w:rPr>
                <w:rFonts w:ascii="Times New Roman" w:cs="Times New Roman" w:eastAsia="Times New Roman" w:hAnsi="Times New Roman"/>
                <w:sz w:val="24"/>
                <w:szCs w:val="28"/>
              </w:rPr>
              <w:t>ениях учреждения образова</w:t>
            </w:r>
            <w:r>
              <w:rPr>
                <w:rFonts w:ascii="Times New Roman"/>
                <w:sz w:val="28"/>
              </w:rPr>
              <w:t>ния и агрохозяйства</w:t>
            </w:r>
          </w:p>
        </w:tc>
      </w:tr>
      <w:bookmarkEnd w:id="0"/>
    </w:tbl>
    <w:p w:rsidR="006A4FAC" w:rsidRDefault="006A4FAC"/>
    <w:sectPr w:rsidR="006A4FAC">
      <w:pgNumType w:start="1"/>
      <w:pgSz w:w="11909" w:h="16834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6A4FAC"/>
    <w:rsid val="006A4FAC"/>
    <w:rsid val="0076669A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" w:eastAsia="ru-RU" w:bidi="ar-SA"/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outlineLvl w:val="1"/>
      <w:spacing w:before="360" w:after="120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outlineLvl w:val="2"/>
      <w:spacing w:before="320" w:after="80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outlineLvl w:val="3"/>
      <w:spacing w:before="280" w:after="80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outlineLvl w:val="4"/>
      <w:spacing w:before="240" w:after="80"/>
    </w:pPr>
    <w:rPr>
      <w:color w:val="666666"/>
    </w:rPr>
  </w:style>
  <w:style w:type="paragraph" w:styleId="6">
    <w:name w:val="Heading 6"/>
    <w:basedOn w:val="a"/>
    <w:next w:val="a"/>
    <w:pPr>
      <w:keepNext/>
      <w:keepLines/>
      <w:outlineLvl w:val="5"/>
      <w:spacing w:before="240" w:after="80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2022-12-04T18:02:00Z</dcterms:created>
  <dcterms:modified xsi:type="dcterms:W3CDTF">2022-12-04T18:02:00Z</dcterms:modified>
</cp:coreProperties>
</file>